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517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51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Yang Conor Chia-hung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UP Fintech Holding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TIGR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16 TAIYANGGONG MIDDLE ROAD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100020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19,999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100,005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3. Title and Amount of Securities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3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 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3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ADS represents 15 Class A Ordinary Shares of the Issuer.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40" w:firstLine="5"/>
        <w:spacing w:after="0" w:line="244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securities represents 100,005 restricted stock units ('RSUs') granted to the Reporting Person. Each RSU represents a contingent right to receive one Class A Ordinary Share of the Issuer. These RSUs settle exclusively in shares of the Issuer and do not have a cash settlement alternative. The RSUs are scheduled to vest in full on January 23, 2027, subject to the Reporting Person's continued service through such date.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/s/YANG Chia Hung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1924" TargetMode="External"/><Relationship Id="rId11" Type="http://schemas.openxmlformats.org/officeDocument/2006/relationships/hyperlink" Target="http://www.sec.gov/cgi-bin/browse-edgar?action=getcompany&amp;CIK=00017566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2026-04-01T05:36:17Z</dcterms:created>
  <dcterms:modified xsi:type="dcterms:W3CDTF">2026-04-01T05:36:17Z</dcterms:modified>
</cp:coreProperties>
</file>